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innovative solutions using Java, Spring Boot, React, and Oracle databases. Proven track record in leading engineering teams and delivering high-quality applications. Passionate about leveraging cutting-edge technologies to drive efficiency and performance while ensuring robust testing methodologies are implemented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driving project timelines and deliverables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backend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existing applications, improving interoperability across various systems and platforms with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and facilitate collaborative development workflows, ensuring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the implementation of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knowledge and adherence to best coding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complex projects simultaneously while maintaining high standards of quality and keeping stakeholders informed of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enhance client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improved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modeling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release cycles and reducing deployment-related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code snippets and libraries to enhance development efficiency and maintainability across various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system architecture re-evaluation, leading to better performance and maintainability supporting high-availability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regression issues and optimizing the QA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CI/CD practices,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foundation for scalable architecture that meets user needs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interfaces and interactions, contributing to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while maintaining full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development and API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 of information retrieval during application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led training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 for junior developers, fostering a learning environment and improving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led to a 25% increase in application performance through the optimization of backend processes and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PostgreSQL,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