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scalable and efficient web applications. Proven expertise in leveraging modern technologies including Java, Spring Boot, React, and AWS to enhance application performance. Adept at collaborating within Agile environments, implementing best practices in software design and code reviews. Strong experience in unit testing and continuous integration/deployment (CI/CD) methodologies to ensure quality and reliability in software products.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RESTful APIs, improving application scalability and performance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through responsive design patterns and state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ensuring continuous integration and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optimizing SQL queries for faster data retrieval and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test-driven development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(TDD) practices to maintain high-quality code standards throughout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S3 for asset storage and CloudFormation for infrastructure as code, streamlining environment setup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reliability and reduced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of legacy applications to cloud-native architectures,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boosting deployment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solutions, significantly reducing response times for data-intensive operations in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gather requirements and translate them into technical specifications, ensuring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Coached junior developers in best practices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contributed to the technical documentation, fostering team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enhancing system performance and customer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single-page applications (SPAs)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client retention by providing user-friendly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end-to-end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potential issues prior to deployment and improving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RESTful APIs with frontend frameworks to ensure seamless data transactions and user experiences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application data storage, performing normalization and query optimization to enhance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cross-functional teams to implement CI/CD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decreasing deployment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updated legacy codebases, refactoring and optimizing code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maintainability and reduced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comprehensive documentation practices for developed applications, increasing onboarding efficiency for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feature-rich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feature delivery speed and flexibility.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RESTful service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straightforward interactions between frontend and backend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unit testing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code reliability during the development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SysOps to manage application hosting solutions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availability and great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large-scale data migration project, leading to a 20% reduction in costs by optimizing database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scrums and sprint reviews to align development goals with business objectives, significantly enhancing communication between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React,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