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technology-driven professional with 11 years of diverse experience in software engineering, specializing in architecture, design, and development of scalable applications. Proven ability to leverage cutting-edge technologies such as Spring, Hibernate, React, and Kubernetes to enhance performance and efficiency. Comprehensive experience in unit testing and deployment processes, with a strong background in mentoring junior developers and leading development teams to success. Passionate about delivering high-quality code and fostering collaborative team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Redesigned and developed several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scalability and maintainability while reducing response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deployment process and enhance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code coverage above 85% and increasing overall code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serverless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minimize operating costs while maintaining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dynamic user interfaces, enhancing user experience and engagement through responsive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multiple teams in agile environments utilizing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sprint planning.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standards and system design, resulting in a 40% increase in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mechanisms to optimize application load times, reducing database read operations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testing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front-end testing, achieving a 25% reduction in manual testing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on system architecture and development processes to facilitate knowledge transfer across engineering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resulting in increased performance and reduced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functionalities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interface and improve client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throughout the software development life cycle, markedly improving team collaboration and project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code reviews and provided constructive feedback to enhance code quality across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real-time data processing pipelines to handle large datasets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system performance by implementing caching mechanisms and query performance tuning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features in applications, focusing on OWASP standards to protect data and prevent vulnerabilities.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e-commerce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transaction processing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environment to promote code reuse through the introduction of modular design patterns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enabling team members to manage project changes effectively and improving workflow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 meetings, facilitating enhanced communication and project progress tracking among the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unit tests that ensured robust application performance and reliability throughout the development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requirements, which improved project deliverables by aligning them with client expectations. Achieved a client satisfaction score of 98%.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MVC, Spring Boot, Hibernate,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