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comprehensive experience in software development and engineering. Proficient in utilizing a wide range of technologies including Java, Spring Boot, Microservices, and AWS. Demonstrated expertise in building scalable applications through modern best practices, enhancing user experiences, and optimizing performance. Acknowledged for effectively collaborating with cross-functional teams and leading technical projects to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enhancement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state management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speeding up the delivery process and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standards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stakeholders to gather requirements, define project scope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deliver on-time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monolithic applications to a microservices architecture, resulting in a 40% reduction in resource consumption and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scalable and secure applications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applications with RESTful APIs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ensuring seamless data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provided training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wrote complex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to foster continuous improvement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efficient backend processing and API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collaborating with cross-functional teams to ensure alignment of project goals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for improved interoperability across different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and optimization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query performance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debugging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tuning for applications resulting in a 25% increase in throughput without additional hardware.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hands-on technical leadership and architectural guidance on cloud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of the company’s flagship product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its scalability by optimizing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enforce robustness in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to facilitate effective third-party integrations, improving overall system flexibility and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better understand user requirements and present technical solutions, effectively bridging the gap between tech and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continuous improvement initiatives that resulted in a reduction of application load times by 15% through caching strategies and optimized code 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migration of legacy systems to modern frameworks, resulting in achieving technical debt reduction and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