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building scalable web applications and enhancing complex systems using the latest technologies. Known for expertise in Java, Spring Boot, and adept at leveraging cutting-edge tools and libraries to achieve optimal results. Proven ability to implement testing strategies, manage full software development lifecycles, and work effectively in collaborative environments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implemented robust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microservices and external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coding best practices, fostering code quality through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increasing throughput and reducing latency in high-load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scalable solutions in an iterative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 and maintenance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cloud services to enhance application capabilities and cost-effectiveness of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high-availability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replication and backup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measures alongside best practices to safeguard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techniques, leading to improved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creating efficient server-side applications that communicate with front-end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testing of API endpoints, ensuring all functionalities meet requirements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rendering and user interfaces, enhancing user engagement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CI/CD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offering insights that improved team velocity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implemented innovative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fetching processes and reduce over-fetching.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to enforce coding standards and improve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developed dynamic web applications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reusable components and modular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 and compliance with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Configuring and managing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allocation and reducing costs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reliability and performance across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processes by integrating and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mechanisms, boosting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engineers to manage and optimize SQL databases, achieving a 40% improvement in query performance through index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Go,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jQuery, Bootstrap,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Jest, Karma,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