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building scalable applications, optimizing performance, and delivering high-quality software solutions. Proficient in multiple programming languages, frameworks, and architecting robust systems. Expertise in Java, Spring Boot, REST APIs, microservices architecture, and cloud deployment. Demonstrated ability to lead cross-functional teams by delivering innovative solutions, focusing on enhancing user experiences while ensuring system reliability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systems and enhancing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serve over 100,000 users per month,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maintaining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complete overhaul of legacy application components, transitioning from monolithic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resources efficiently, incorporating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100% test coverage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development sprints, enhancing team collaboration and delivery speed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responsiveness of the application, leading to a 15%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user stories, facilitating better product outcomes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modern software development practices, fostering continuous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a full-stack development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technologies, resulting in a successful product launch ahead of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rates by 30% due to enhanced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optimizing performance and expanding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middleware.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increase in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reducing rollback incidences.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software security standards and frameworks, applying security best practices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execute testing strategies and automate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business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Faces (JSF)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customer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migration projects from legacy systems to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modular architecture, streamlining project workflows for faster delivery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web services to enhance system interoperability among various platforms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and responsiveness through code profiling and optimization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sessions on new software deployments, resulting in improved user adoption and product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