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Strategic and results-driven Senior Software Engineer with over 11 years of experience in designing, developing, and implementing robust applications using .NET, C#, and Azure. Proficient in delivering high-quality software solutions through Agile methodologies. Extensive experience with microservices architecture, cloud services, and database management, leveraging modern front-end frameworks for seamless user experiences. Proven ability to lead teams, mentor junior developers, and drive innovation in software development. Strong expertise in unit testing and test-driven development (TDD).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scalable web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application load time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significantly improving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communication between frontend and backend, enhancing client-server interaction.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development, creating dynamic single-page applications (SPAs) with improved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optimizing SQL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notable reduction in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the CI/CD pipeline to automate deployment processes, leading to faster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development, fostering team growth.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testing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Moq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test coverage and software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using Agile methodologies to deliver software solutions on time and within budget.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 mapping, simplifying database interactions and improving code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cloud-native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maximizing the benefits of cloud technologies for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page load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via APIs enhancing application functionality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existing applications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new features for improved performance and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data storage and retrieval, ensuring data integrity and accuracy.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automated testing suites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deployment confidence.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system architecture design to ensure scalability and performance, employing service-oriented architecture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pair programming and code reviews to uphold coding standards and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and maintained web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high-performance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deployment of cloud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continuous integration tools.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front-end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responsive user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tests for core application logic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software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software requirements analysis and design with stakeholders to ensure project alignment.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downtime for application maintenance by 15% through the implementation of effective DevOps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JavaScript, TypeScript,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ASP.NET, ASP.NET Core, React.js, Angular,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Microsoft Azure, Azure DevOps, AWS, RESTful APIs,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 Server, MongoDB, Entity Framework, PostgreSQL, MySQL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NUnit, Moq, xUnit, SpecFlow,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