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robust web applications and backend solutions using Java, Spring Boot, Microservices, and RESTful APIs. Proficient in using modern libraries and frameworks, including Hibernate, JPA, and React, to lead full software development life cycle and ensure high-quality software delivery. Strong advocate of test-driven development (TDD) and agile methodologies with proven expertise in deployment and integration of CI/CD pipelines. Passionate about mentoring junior developers and enhancing team productivity through effective technical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RESTful API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processes,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resulting in modular and maintainable codebase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leading to robust code stability and reduced system failures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executing backend code in response to events, reducing operational costs while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front-end, increasing user engagement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development methodologies, facilitating bi-weekly sprints and ensuring timely project delivery through efficient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multi-branch workflows effectively within a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and adherence to coding standards, resulting in 15% improvement in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significantly enhancing team skillsets and project delivery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full-stack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robust user interfaces and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and secure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adhering to RESTful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MVC architecture in multiple projects, ensuring separation of concerns and enhancing application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and logging frameworks to track application health and performance metrics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project scopes, timeline, and deliverables, facilitating agile practices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optimizing database schemas for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and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reusability and team collaboration on front-end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 sessions to boost team productivity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with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streamlining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focused on developing a large scale enterprise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exemplifying teamwork and professional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containerization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consistent development environments, improving workflow inefficiencies.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unit and integration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deployment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manual deployment efforts by 50% through implementation of a CI/CD pipeline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JPA,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Gradle,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