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solutions-oriented Senior Software Engineer with over 11 years of extensive experience in software development and engineering. Proven expertise in Java, Spring, and RESTful APIs development, along with a solid background in system architecture, microservices, and cloud-native applications. Highly skilled in leveraging agile methodologies and CI/CD practices to deliver high-quality software solutions. Strong focus on performance optimization, database integration using PostgreSQL, and maintaining robust code through comprehensive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designed to handle rapidly increasing user demands while ensuring optimal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cloud-native applications, achieving seamless integration and functionality across different platforms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efficiency and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delivery process and significantly reducing deployment times while maintaining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functionality prior to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managed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performance, resulting in increased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development environment, participating in daily stand-ups and sprint planning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and efficient software development techniques to foster team growth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providing constructive feedback and ensuring adherence to industry standards and organizational practices in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asynchronous processing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application response times and increasing overall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gather requirements and translate business needs into technical specifications, ensuring alignment and successful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focusing on modular design and maintainability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service-oriented architecture (SOA), allowing different applications to communicate over protocols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messaging queues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frontend teams to integrate user interfaces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back-end services,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authentication and authorization in applications, ensuring data security and compliance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Java applications to improve responsiveness and resource utilization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create comprehensive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 and improving application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 projects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minimal downtime during the transition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architecture review sessions to assess application assets and identify optimization opportunities in dataflow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modules and extensions within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doubling user engagement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extensive unit testing protocols for software components, contributing to a 30% reduction in post-deployment defects over previous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throughout the development lifecycle, maintaining project history and aiding in collaboration among diverse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build efficiency and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client-side modules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back-end development to ensure seamless integration of technology stacks and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peer-reviews of code and architectural design to ensure best practices were followed, which led to a significant improvement in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JUnit,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