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robust code for high-volume businesses. Strong background in full-stack development with expertise in Java, Spring Boot, Node.js, React, and AWS. Proven track record in enhancing application performance, maintaining high-quality standards, and implementing new technologies. Adept in leading complex projects throughout the software development lifecycle, agility in resolving issues, and collaborating with cross-functional teams to deliver high-performing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microservices-based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a seamless user experience, leading to improved customer satisfaction scores.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into business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development time for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and reducing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implemented best practices for secure coding, enhancing overall application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data exchange between various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collaborating closely with Product Owners and QA teams to ensure feature alignment and quality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automated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code quality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for serverless architecture, reducing infrastructure costs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standards and best practices to strengthen team capabilities and knowledge.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Challenged existing practices by introducing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streamlining deployment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 applications with a focus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responsiveness to requests.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implement robust front-end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unit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code quality and reliability of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database schemas and optimized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performance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promoting consistency across development and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minimize database load and improve application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build and deployment processes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efficiency of the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back-end systems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driving successful project deliveries within tight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complete software development life cycle of multiple projects, focusing on end-to-end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responsive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better user experience for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database management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data retrieval times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ensure software met standards and specifications through effective testing practices.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a team project that implemented a new CRM system, which is used by over 500 users.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SQL, HTML, CSS,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Node.js, React, Angular, Express, Django, Flask,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Oracle, SQLite,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Jenkins, Maven, Gradle,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Jest, Postman,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