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robust applications. Proven expertise in utilising a diverse range of technologies including Java, Spring Boot, Hibernate, Microservices, and AWS. Adept in leading teams and managing full software development life cycles while adhering to modern development practices such as Agile and DevOps. Strong foundation in testing methodologies and cloud service implementation, ensuring high-quality deliverables aligned with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client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implementation, reducing database interaction complexity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effective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deliver value-driven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Optimised application performance through effective use of caching mechanisms and load balancing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use of Java frameworks and best coding practices, fostering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efficient workflows with branching and merging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maintainable and scalable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and backend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Foundry platforms for application deployment, scaling,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software design and coding standards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efficient dependency management and project 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contributing to team skill enhancement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modern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other stakeholders to translate business needs into technical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multi-tier architecture, enhancing user interface and backend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from requirements definition to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effectively collaborating with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Optimised queries and improved database performance leading to faster data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