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building scalable applications using contemporary web development frameworks. Proven ability to architect, develop, and execute high-performance applications utilizing the latest industry best practices and technologies. Expertise in both front-end and back-end development with a strong focus on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ensure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internal and external systems, enhancing data exchange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increasing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third-party APIs into the application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features and requirements, ensuring alignment with strategic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DigitalOcean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resource allocation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application performance by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improved debugging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and JWT for enhanced application security and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create responsive and visually appealing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query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loading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and actively participated in code reviews, enhancing team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developer documentation that improved onboarding time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feature delivery and effective communication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applications, resulting in a 30% increase in transaction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seamless interaction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code architecture, enhancing code maintainability and reusability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on time and within scope,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testing, ensuring robust application performance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team collaboration on projects with a size of up to 20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Django, Node.js,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Hibernate,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DigitalOcean,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