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building scalable applications. Proficient in a wide range of modern technologies and frameworks including Java, Spring Boot, React, and AWS. Adept in implementing best practices for testing and CI/CD pipelines to ensure high-quality deliverables. Strong background in the entire software development lifecycle with a focus on cloud-first architectures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client-server communication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ensuring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for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guaranteeing cross-browser compatibility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serverless architecture that reduced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 and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knowledge sharing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environment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infrastructure as code (IaC)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environment provisioning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gather requirements and deliver features aligning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real-time analytics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enabling business intelligence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data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methodology, partaking in sprints and retrospectives to continually improve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integrations with third-party services,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 by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cross-functionally with UX/UI designers to ensure a cohesive application experience adhering to best design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cross-platform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desktop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feature branching and pull requests to streamline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 automation resulting in a significant reduction in bugs during production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systems design meetings focusing on scalability and performance bottlenecks, leading to improvements in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OAuth 2.0 for secure user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project delivery with a team of 5, consistently meeting deadlines and client specifications in the previous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