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progressive experience in developing scalable web applications and solutions. Proficient in utilizing a rich tech stack including Java, JavaScript, Spring Boot, Angular, and SQL to deliver enterprise-level software products. Adept at employing agile methodologies and fostering collaboration across cross-functional teams. Proven ability to enhance application performance with robust testing practices, always aiming for high-quality deliverables.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implementation of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RESTful APIs, ensuring seamless integration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applications, enhancing overall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testing, achieving a defect leakage rate of less than 2%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Integration/Continuous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and UX teams to translate business requirements into technical specifications, leading to a clearer project roadmap.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times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coding standards and best practices, fostering a culture of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code reviews to maintain code quality, and supported onboarding of new team members on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to refactor legacy code, transitioning to a modular architecture that improved application performance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Co-ordinated cross-team initiatives to implement a unified logging approach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incident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existing systems, which involved profiling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and making necessary adjustments.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introducing enhanced security features that reduced vulnerabilities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single-page applications (SPAs)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 and optimization for mobile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database interactions, which improved data access speeds up to 35% in high-load scenarios.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adoption of Agile methodologies within the team, enhancing the project management process and iteration speed by 50%.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robust features and increased test coverage to 90%.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establish Infrastructure as Code (IaC) principles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deployment processes and reducing human error.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static code analysis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enforce coding standards and drive improvement in code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design best practices that resulted in 100% adherence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legacy applications, ensuring stability and functionality while gradually introducing modern technologies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process from on-premise databases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greater scalability for large datasets.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comprehensive documentation for new features and established coding best practices to support team growth.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architecture discussions, recommending technology stacks that aligned with project goals and client expectations.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and training for end-users on system features, which enhanced satisfaction ratings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major project that involved upgrading from traditional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 microservices-based architecture, successfully reducing downtimes.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