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deploying scalable applications. Expertise in Java, Spring Boot, and Microservices architecture, with substantial experience in Cloud Computing and DevOps practices. Proven ability to lead development teams and drive technical innovations, utilizing a diverse tech stack to enhance performance and reduce downtime.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application efficiency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to support front-end applications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Lambda, S3, and EC2 for building cloud-native applications, optimizing deployment procedures.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integrate continuous integration/continuous deployment (CI/CD)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time to 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ensuring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optimizations to enhance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Played a pivotal role in migrating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maintainability and flexibility.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knowledge sharing sessions, mentoring junior developers in best practices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logging and error-handling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SLF4J</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Logback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visibility during production failures.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stakeholders to gather feedback and agilely adjust project scope, timelines, and resources.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high-traffic eCommerce platform, improving response time by implementing caching techniques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RESTful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persistence, ensuring streamlined access to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implement new features and enhance user interfaces, leading to improved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skilled in using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 Beanstalk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application management and scaling.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and retrospectives, continuously improving team dynamics and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load testing and performance tuning of server applications, effectively utilizing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identify bottlenecks.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Twilio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platform functionalities and increasing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best practices in security and compliance to protect data and user privacy using OAuth2 and JWT.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various microservices, contributing to modular architecture leading to faster deployments.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application development, optimizing database queries for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quality assurance teams to develop automated testing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web applications, which decreased manual testing time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to identify issues proactively,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analysis and reporting.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software development life cycle (SDLC) processes, focusing on Agile principles to ensure timely delivery of quality software.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Communicated effectively with clients to gather requirements, delivering customized solutions on time and within budget, significantly increasing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C#, Kotlin,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 Django, Flask,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Git, Maven, Gradle,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