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backend development. Proficient in Python, Docker, and Kubernetes, focusing on building and maintaining robust applications and APIs. Expertise in applying security best practices and implementing CI/CD pipelines with AWS and PostgreSQL.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backend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API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Infrastructure-as-Code (IaC) workflows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stakeholders to define architectural decisions, supporting feature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system diagrams and documentation using </w:t>
      </w:r>
      <w:r w:rsidRPr="00432203">
        <w:rPr>
          <w:rFonts w:asciiTheme="minorHAnsi" w:hAnsiTheme="minorHAnsi" w:cstheme="majorHAnsi"/>
          <w:b/>
          <w:bCs/>
          <w:lang w:val="en-US"/>
        </w:rPr>
        <w:t xml:space="preserve">Lucid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clarity in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maintainability and adherence to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improving overall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observability with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incident response time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strategies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customers to gather product feedback, driving continuous improvement in product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cross-team initiatives to integrate new features seamlessly into existing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design reviews to uphold high standards in code quality and documentation.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core components for backend services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impacting user experience positively.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providing guidance on development best practices and design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science teams on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gather and analyze requirements for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that supported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serverless computing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architectures and workflows using diagramming tools, enhancing team communication and collaboration.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backend services primarily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cloud-based solutions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collaboration with product owners, ensuring alignment with business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systems and configured databases, focusing on performance optimization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debugging and troubleshooting of application issues, improving software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monitoring strategies that increased system uptime to 99.9%.</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DynamoDB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TestNG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Datadog, Lucid, Temporal</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