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developing robust and scalable solutions. Proficient in utilizing cutting-edge technology stacks, frameworks, and libraries to streamline processes and maximize efficiency. Strong expertise in building high-performance applications using Java, Spring, React, and AWS, with a focus on delivering optimal user experience and adhering to best practices. Proven track record in leading cross-functional teams, mentoring junior developers, and implementing automated testing frameworks to enhance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improving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and responsiveness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microservices-based architecture for various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frontend consumption, allowing for better integration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ensuring optimized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a code coverage rate of over 85%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fostering development best practices and improving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increasing the detection of bugs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deliver high-quality user experience and intuitive design features, using user feedback for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codebases by refactoring obsolete components and updating libraries to enhance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and implementation of resource-efficient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a better data flow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backend development and management of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efficient data storage solutions, enabling seamless data transitions and faster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efficiency and reduce manual testing efforts.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user manuals to assist in the onboarding of new developers and users on the team, enhancing overall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source code management and efficient collaboration across multiple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peers, promoting a culture of quality and excellence in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understand requirements, translating them into technical tasks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the user interface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processing speed and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newly developed functionalities, ensuring minimal defects in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database schema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caching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the responsiveness of web applications across multiple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ensuring timely delivery of functionality while maintaining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