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enterprise application development. Proficient in Java, Spring Boot, JavaScript, and SQL. Strong expertise in SDLC, DevOps practices, and full-cycle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enterprise applications through upgrades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full software development lifecycle (SDLC) activities for high-impact projects, ensuring compliance with federal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deployed complex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emphasizing security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conducted technical reviews of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processes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root cause analysis and corrective actions for critical system issues, enhancing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IT systems with business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cybersecurity efforts, ensuring compliance with Authority to Operate (ATO)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documented technical specifications and design documents for enterprise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service-oriented architectures, facilitating smooth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application performance by conducting testing and debugging procedures.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performance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conducted code reviews, enhancing team productivity and knowledge.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backend architecture for enterprise applications, resulting in a 20% reduction in response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define requirements and translate them into functional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communication between distributed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optimize workflow and deliver projects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simplifying deployment processes across various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to ensure software quality and performance.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as a Software Engineer on various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focusing on feature implementation.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maintenance and support, applying troubleshooting skills to resolve issues promptly.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frameworks, enhancing overall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web-based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 principles were followed.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QA teams to support testing efforts and ensure high-quality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application components leading to a 15% improvement in system efficiency. His act as an individual contributor in developing new features.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Entity Framework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TFS,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Oracle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Agile, REST APIs, SOA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