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full software development life cycle (SDLC) and expertise in leading complex projects. Demonstrated proficiency in Java, Spring Boot, Microservices, and AWS cloud services, consistently delivering high-quality solutions. Adept at software architecture, design patterns, and implementing CI/CD pipelines. Proven track record in mentoring junior engineers and ensuring adherence to best coding practices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robust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modern frameworks, notably transitioning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fostering a culture of quality and continuous improvement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significantly enhancing API usability for mobile and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yielding a 20%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leading to improved efficiency in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ensuring code integrity and streamlined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software engineering processes, which improved team productivity by 15% during my tenure.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and SOAP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successful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assisted in building a robust testing framework, improving QA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application performance monitoring and optimization,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industry best practices and code quality standards, enhancing team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development environments across projects, reducing onboarding time for new hires.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efficient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deliver software solutions on time, actively participating in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 client-side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 state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smooth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performance tuning efforts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reduction in query execution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writing and executing unit tests, increasing overall code test coverage by 30% during my employment.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to successfully deliver a web service that processed over 10,000 requests per day,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 Flask, Jest,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CI/CD,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Eclipse, IntelliJ IDEA, Postman, JIRA, Confluence,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