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maintaining scalable software applications. Extensive expertise in backend and frontend development using Java, Spring Boot, and Microservices architecture. Proven ability to lead development teams in Agile environments, implement CI/CD pipelines, and enhance application performance through advanced testing methodologies. Highly proficient in utilizing modern development tools and frameworks to deliver top-notch software solutions, enhancing user and developer experiences alike.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integration and data sharing capabilities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to build a microservices architecture for a customer-facing application, resulting in a 30% reduction in server response time through efficient load balancing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in a fully managed implementation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deployments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participated in Agile ceremonies, fostering a culture of active feedback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over 90% code coverage which significantly improved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testing plans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application performance accordingly.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emerging technologies, promoting knowledge sharing and professional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improve application design and align with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efficiency through optimized backend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interactions and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access and manipulation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which improved the QA process and reduced manual testing hours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protocols by implementing industry-standard authentication measures and data encryption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traceability and system reliability during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Agile methodology, enabling faster delivery cycles and more adaptive project management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internal stakeholders on new features and functionalities, driving user adoption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single-page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 thus improving application responsiveness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functionality and improve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actively participating in daily stand-ups and sprint reviews to track progress and adapt to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collaborated on system-wide testing to ensure comprehensive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application load time by over 40% through optimization techniques, including image compression and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JIRA,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