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development, specializing in full-stack development with a strong focus on Java, Spring Boot, React, and cloud technologies. Proven expertise in building scalable architectures, implementing CI/CD pipelines, and utilizing microservices architecture. Strong problem solver with extensive experience in leading development teams and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 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front-end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Lambda, RDS) to streamline application storage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maintainability and deployment efficiency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enhancing application performance and data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up to 40%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software solutions that met or exceeded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 authentication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protection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 to enhance team expertise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deployment, fostering professional growth and technical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performance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design and optimization of data structures for high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mobile applications to facilitate user interaction with underlying business logic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achieve visually appealing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overall code quality and reducing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pipelines, enhancing event-driven architecture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software development, benefiting team efficiency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product teams to analyze requirements, providing input on technical feasibility and estimate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issues across various browsers and devices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code for scalable applications, ensuring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daily stand-ups and sprint planning, ensuring alignment with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performance and reduce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the transition to cloud-based solutions, contributing a 25% reduction in operational costs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