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building robust, high-performance web applications, leveraging a comprehensive skill set in modern software development methodologies. Proficient in full-stack development using Java, Spring Boot, Microservices, and SQL/NoSQL database technologies, with a strong emphasis on testing and quality assurance principles. Proven track record of delivering scalable solutions by utilizing effective engineering practices and cutting-edge technologies. Seeking to apply my expertise in a challenging environment where I can contribute to innovative projects and advance my professional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client-server communication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responsive user interfaces that enhanced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code reliability and quality compliance during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by leveraging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faster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collaborative development culture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inspection, reducing technical debt and improving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 infrastructure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streamlining workflow, and ensuring on-time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on API specifications, architecture designs, and system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responsive applications with improved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improving user interaction and responsiveness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and ensuring data integrity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test coverage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significant project aimed at reducing server response times through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 and dependency resolution, streamlining the development workflow and ensuring consistent build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project management, conducting sprints and retrospectives to continuously improve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 audits and vulnerability assessments, leveraging industry tools to strengthen the application security posture.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security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strategies and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coverage rates and reliable software builds.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application designs and architecture discussions, influencing decision-making with best practices in software engineering.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allowing consistent deployment across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optimizing front-end performance through code splitting and lazy loading, resulting in a better user experience in the long term.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Rewarded for improving team efficiency through streamlined processes, achieving a 20% faster turnaround on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HTML/CSS, Go,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TestNG, Postman, SonarQube,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