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Proven expertise in building robust, scalable applications using Ruby, REST APIs, gRPC, and cloud-native technologies. Adept in overseeing the development lifecycle and mentoring junior engineers while driving projects to successful completion. Strong knowledge of identity and access management principles and technologies, looking to leverage my skills in a dynamic e-commerce context.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optimized robust and scalable features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identity and access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functionality across multiple platforms, leading to increased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promoting code reusability and maintainability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ensure security practices were embedded within the software development lifecycle, leading to zero security incidents in over a year.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streamline deployment processes and improve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Championed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software reliability and 30% reduction in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performance optimizations and refactoring efforts of legacy applications that increased processing efficiency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Delivered high-quality, maintainable code through meticulous code reviews and pair programming sessions with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Advocated for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 without compromising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engineers on best practices in software development, fostering a collaborative and learning-focused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Engaged in architectural discussions and strategy sessions, providing insights about system scalability and performance based on real-world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and maintained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architectural improvements and microservices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transaction safety and data integrity features in a multi-tenant SaaS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reporting capabilities by integrating third-party APIs with internal systems to provide actionable insights for clients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from hours to minutes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the full software development lifecycle, gathering requirements, performing design reviews, and delivering solutions 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closely with UI/UX designers to deliver a high-quality user experience in multiple platforms relying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code reviews, ensuring adherence to software quality standards and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enhancing code quality and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and delivered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e-commerce applications, enhancing the checkout process and improving overall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Worked with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to ensure timely delivery of projects while adapting to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Supported performance tuning and database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improvements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Generated unit and integration tests for new features, maintaining a high coverage ratio, and ensuring a steady flow of updates to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multiple cross-team collaborations to design and deliver impactful features that align with the company’s strategic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onboarding and evaluating new technologies, contributing to the continuous advancement of the organization, which improved project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TypeScript, Scala, Go,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Express.js, Rails, Spring,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gRPC, SOAP, GraphQL, OpenID Connect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CI/CD, Test-Driven Development (TDD),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