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 and operations. Proven expertise in agile methodologies, cloud technologies, and CI/CD practices, including extensive work with AWS, Docker, Kubernetes, and Terraform. Strong leadership capabilities demonstrated by mentoring junior developers and fostering collaborative team environments. Adept at leveraging advanced analytical and problem-solving skills for innovative architecture and application design in fast-paced settings, with a keen eye on driving change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integration and delivery cycles with automated testing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containerization strategies for various applications, optimizing resource utilization and costs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Podman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cloud-based architectures and agile methodologies, cultivating a high-performance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workflows on modern containerized environments, enhancing deployment frequency and reliability while ensuring compliance with strict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automating key operational tasks, increasing overall productivity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applications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recommending innovative cloud solutions and artifacts that align with business objectives and regulatory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alerting thresholds and dashboards for effective system health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tackle complex software design challenges, driving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cloud networking teams to design robust distributed systems in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HITRUST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reliability and efficiency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web applications, ensuring secure and efficient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agile techniques for project management, yielding improved delivery timelines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web services to interact efficiently with third-party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pre-production testing, ensuring quality and compliance before production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cloud-native applications for strategic clients,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creation of automated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decreasing bug rates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system administration tasks, streamlining operational workflows and reducing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agile practices into the development lifecycle, ensuring adaptability to changing requirements and continuous feedback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necessary compliance standards, preparing applications for rigorous validations and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out the CI pipeline, leading to an overall boost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Amazon Web Services (AWS), Google Cloud Platform (GCP), Docker, Kubernetes, Terraform, CloudFormation, Podman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Ruby, Java, JavaScript, Bash,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Amazon Aurora,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Spring Boot, Flask, React,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