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11 years of experience in designing, developing, and deploying advanced applications using a diverse tech stack. Proven track record in utilizing Java, Python, and JavaScript, along with frameworks such as Spring, Django, and React. Adept in leveraging cloud platforms like AWS and Azure for robust application development and deployment. Strong background in employing Agile methodologies, TDD, and CI/CD practices to ensure high-quality software delivery. Committed to optimizing systems for performance and scalability while ensuring seamless integration of advanced IT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responsiveness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and integration testing, improving code coverage to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Pioneered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faster deployments and reducing release times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serving as the backbone for various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application deployment, reducing cost and infrastructure overhead.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cross-functional teams using Agile methodology, ensuring timely delivery of product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architecture, enhancing scalability and performance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databases by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and retrieval, reducing query times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in best practices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software quality through continuous testing and integration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 participation in architectural discussions resulting in improved software design practices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user experience and interactivity.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queries and optimized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part of product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RESTful 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seamless data interchange between backend and frontend.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strategies, significantly enhancing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adoption of TDD principles,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robust applications with fewer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designers to translate designs into functional web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 frameworks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API integrations with third-party services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workflows in business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optimization on existing applications, leading to a 25% reduction in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custom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adherence to best practices in coding and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integrated frontend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engagement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cross-team collaborations to establish a more efficient development process, reducing redundancies.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development workflows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smooth collaboration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Agile ceremonies such as sprint planning and retrospectives, fostering a culture of continuous improvement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comprehensive documentation for codebases while adhering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 ultimately enhancing team onboarding.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Django, React, Node.js,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Deployment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JUnit5, Jenkins,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