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designing, developing, and architecting scalable microservices. Proven track record of delivering high-quality production services and systems using a diverse tech stack including Go, TypeScript, Python, and PostgreSQL in various domains, including financial services. Strong fundamentals in data structures and algorithms coupled with a passion for building secure, compliant, and fault-tolerant systems. Adept at utilizing cloud-native technologies like Kubernetes and AWS to enhance system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security during critical financial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fault-tolerant workflows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secure and compliant financial systems, ensuring adherence to industry standards and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scaling of applications, leading to reduced operational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enhancing the overall data pipeline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employing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for financial analytics and reporting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cloud-native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applications to facilitate microservice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Jaeger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tracing, positively impacting debugging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the use of cloud technologies,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integrity, promoting adherence to software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facilitate payment processing, contributing to revenue growth by enabling diverse payment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improving the overall development lifecycle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robust service architecture by implementing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to migrate legacy applications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led to significant performance improvements in data-query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reliable and bug-free code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conducting sprint planning, retrospectives, and daily stand-ups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distributed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crucial role in enhancing application performance through extensive profiling and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 and reduced production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schema design and optimizations for high volume transactions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increase in transaction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all phases of the software development lifecycle, delivering features from conception to deployment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continuous support for production issues, maintaining high availability levels for end-users during peak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TypeScript, Python,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gRPC, REST, GraphQL, AWS Kinesis, Istio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Jenkins, Git, Docker, Jaeger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Temporal, RabbitMQ, Apache Kafka, Celery, Argo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