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deploying robust applications. Proficient in using modern frameworks and technologies such as Java, Spring Boot, Microservices, and Docker. Adept at optimizing performance and scalability while ensuring code quality through effective testing strategies. Known for driving product improvements through innovative solutions and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leading to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and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query execution through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raising code coverage to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team productivity,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architectural design, improving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monitoring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design discussions, contributing to architectural decisions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by refactoring code and updating documentation, ensuring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communication between front-end and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comprehensively.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service deployment and scaling according to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delivery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ensuring quality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UI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tests, enhancing the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collaborative sessions to drive team improvement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sessions, enhancing team member skills in modern web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APIs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enhancing team engagement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teams to develop dynamic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logging and monitoring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containerization practices, fostering a culture of modern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Targeted improved response times for critical applications by refactoring legacy code and introducing asynchronous processing techniques. Reduced average response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