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 years of experience specializing in robust software solutions and advanced frameworks. Proficient in full-stack development, with expertise in Java, Spring Boot, and React. Demonstrated history of spearheading testing initiatives and mentoring junior architects. Passionate about leveraging industry best practices to deliver high-quality projects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shortened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unit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architecture for new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streamline database interactions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access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application security protocols by implementing OAuth2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safeguarding user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lazy loading techniques, decreasing loading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 culture of continuous learning and technical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shared best practices to maintain code quality and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support seamless integration with third-party services and internal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microservices setup.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for efficient backend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data exchange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quality assurance to establish test-driven development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front-end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database designs and management for multiple RDBMS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performance optimization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diagrams to communicate complex system designs clearly to stakeholders and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performance tuning techniques for applications, notably using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 to protect against common vulnerabilities (XSS, SQL Injection)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effective build processes, significantly simplifying the project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user-friendly interfaces and dynamic content generation.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 projects, ensuring cross-platform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storage and retrieval of application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processing services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e-commerce solutions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analysis for existing applications offering recommendations that improved system stability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at least 10 high-quality software solutions within prescribed timelines, reflecting a strong work ethic that resulted in high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Hibernate, JUnit, Maven,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MS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