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full-cycle software development, specializing in Java, Spring Boot, and Microservices architecture. Proven ability to design, develop, and implement high-performance applications using AWS, Docker, and Kubernetes. Adept in agile methodologies and continuous integration/continuous deployment (CI/CD) practices, with a strong emphasis on scalability and reliability. Skilled in mentoring and leading cross-functional teams to achieve project milestones and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by separating services into independently deployable units.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communication between frontend and backend, significantly reducing latency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cloud deployment and storage solutions, optimizing infrastructure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establishing a robust CI/CD pipeline that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and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under high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facilitated knowledge sharing sessions to enhance team performance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ensuring compatibility and performance criteria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through indexing and query tuning methods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metrics leading to quicker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interactions between client and server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optimization efforts for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enhance speed and reliability, which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ensuring high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access speed, significantly improving response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progress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 and application architecture to ensure knowledge transfer and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presented technical demonstrations to stakeholders, showcasing application capabilities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and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applied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leading to improved development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querying, providing a flexible and efficient alternative to traditional RESTful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peer-to-peer code reviews, enhancing code quality and alleviating common issues early in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development best practices, which improved overall team productivity and skillset.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multiple applications to production with over 95% uptime through diligent monitoring and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JPA, Hibernate,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Git, Jenkins,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gRPC, GraphQL, Swagger,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