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robust experience in developing scalable applications and systems. Proficient in leveraging a wide array of technologies including Java, Spring Boot, AWS, and Microservices to craft innovative solutions. Proven track record in leading projects from inception to production, ensuring high-quality standards and effective team collaboration. Strong background in Agile methodologies, test-driven development, and deploying applications on distributed architectures.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enhanced the scalability and modularity of the application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streamlined deployment processes and reduced integration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engineers to redesign legacy systems into cloud-based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both costs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and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data handling and response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application reliability and high bug detection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enhance data management capabilities within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with backend services, ensuring seamless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containerized applications, improving deployment speed and operational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peer code reviews to maintain coding standards and improve team skills with hands-on workshops focused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strategies that dramatically boosted application response times and reduced server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complex requirements and proposed architectural designs that aligned with business goals, adhering to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improved user engagement and streamlined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optimized SQL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data retrieval performance, substantially reducing application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team to deliver key features within tight deadlines,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sprint planning and progress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security framework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fortify application security and user authentication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comprehensive testing, improving application quality and reducing time-to-market.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API designs adhering to RESTful principles and documentation practices, ensuring alignment with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effective collaboration among team members and maintaining code integrity across multiple branches.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migration projects, transitioning from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relational databases for better data consistency and query execution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scalable frontend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interaction and feedback through modern web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transition of legacy systems to cloud-based solutions,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hosting and scaling applications as needed.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comprehensive documentation practices for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easy access to critical endpoints and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lightweight microservices that support core functionalities while maintaining responsiveness under load.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Drove initiatives to implement Docker containers for all development, significantly streamlining local and production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continuous learning sessions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enhancing team knowledge by 30% over two years. Delivered consistent on-time project results within a diverse tech stack.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Go,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Django, Flask,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Postman,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