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software development industry, specializing in building scalable applications using Java, Spring Boot, and Microservices architecture. Proven track record in designing RESTful APIs, implementing CI/CD pipelines, and utilizing Docker containers for deployment. Adept at collaborating with cross-functional teams to meet project deadlines while maintaining high-quality standards. Committed to leveraging new technologies to drive business success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response time by 25% while ensuring high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for clients, resulting in increased integration efficiency and data accessibility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reproducible build environments and facilitate smoother deployments, while orchestrating container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CI/CD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through automated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streamline backend processes, enabling serverless architecture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data retrieval and storage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reviews to ensure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code quality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leading to reduced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standards and best practices, fostering a continuous learning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the team’s adoption of Agile methodologies, enhancing project visibility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significantly improving application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integration with third-party services,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build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interactive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streamlining workflows and enhancing application extensibility.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cases and 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reliability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migration tasks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integrity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presented solutions for scalability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services, contributing to the launch of a new high-traffic e-commerce site.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enhancing functionality and user interaction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to implement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containerization and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CI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frequency and reducing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unit testing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robust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GCP,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