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and systems architecture. Proficient in full-cycle software development within Agile frameworks, specializing in backend and frontend technologies such as Node.js, Angular, Java, and Python. Deep expertise in leading projects through all phases from requirements gathering to deployment, ensuring sound architectural practices and high-quality deliverables through automated testing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high-performance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test coverage of over 85% for all project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agile methodologies, leading to timely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file storage, resulting in a 20% cost reduction 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conducted code reviews to enforce best practices in coding and architecture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existing applications, enhancing functionality and user engagement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debugging techniques, improving load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mentoring junior developers on best practices and technology usage, fostering team skill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scalability and module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engagement metrics significantly through enhanced UI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database management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leading to improved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API testing and validation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and deployments, reducing deployment times and increasing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machine learning algorithms into existing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analysis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MVC architecture for streamlined code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and business logic for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Joined efforts with UX/UI designers to ensure functionality aligns with design principles in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applications, achieving a 25% increase in page loading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weekly sprints to define features and deliverables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improving project adaptability.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migration project transitioning applications from monolithic to microservices architecture, scaling to 100,000+ users per day.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Angular, React, Django, Flask, Spring Boot,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Microsoft SQL Server,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 Travis CI, Bamboo,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 Cypress,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 S3, Lambda,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