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designing, developing, and supporting production software. Proven ability to engineer scalable APIs, proficient in SQL, NoSQL, and adept in various programming paradigms, including object-oriented and functional programming. Strong expertise in SQL, API design, and implementation with a track record of high-quality deliverables and embracing software engineering best practices. Currently seeking to leverage my expertise with Ruby, GraphQL, and AWS to deliver innovative solutions as part of a high-impact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accessibility in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robust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architecture and optimization,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software quality and addressing technical debt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and refactoring complex algorithms, focusing on time complexity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contributed to team documentation initiatives, fostering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refining user stories and acceptance criteria to align technical deliverables with product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efficient data pipelines,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streamlined data integration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software engineering practices and modern programming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for data sharing between legacy systems and newer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assess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responsive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and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up to a 50% improvement in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outlining system architecture and operational procedures to support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ceremonies, contributing to backlog prioritization and sprint planning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various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internal API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Sinatra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functionalities with real-time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test-driven development (TDD)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reduced bugs in production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ensure adherence to coding standards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to support mobile users through adaptive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deployment configuration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Ruby, Typescript, JavaScript, Java, C#,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Ruby on Rails, React, GraphQL, Databricks,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DynamoDB,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Jenkins,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Analysis, Data Visualization, Streaming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