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deploying robust applications utilizing a diverse tech stack. Proficient in both front-end and back-end development with extensive expertise in frameworks such as Spring, Django, and React. Demonstrated capability in leading projects and mentoring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microservices-based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best practices in coding standards and performance tuning, leading to a 20% reduction in code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software specifications and requirements, improving product scope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migrating legacy applications to cloud-based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during sprint planning meetings, contributing to roadmap initiatives and prioritization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troubleshooting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agile development environment, participating in sprint retrospectives to continuously improve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crafting lightweight applications, increasing the speed of deployment and scaling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reducing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environments,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designs following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frameworks, improving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gather requirements and deliver product enhancements that align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collaboration and integration of code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process efficiencies within operational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codebases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support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performance of existing applications, noted by an increase in application speed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to enhance user experience and functionality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design and integration for third-party services, facilitating better communication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open-source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community collaboration and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Golang, Scala,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Vue.js, Ruby on Rails,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Gradle, Maven, Terraform,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