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in design, architecture, development, and deployment of complex software solutions. Expert in utilizing a diverse range of programming languages (Java, Python, JavaScript), frameworks (Spring Boot, Node.js, React), and databases (MySQL, MongoDB) to deliver high-quality, scalable applications. Proven track record of leading successful projects in Agile environments, applying innovative software development techniques to solve challenging problems. Adept in all phases of the software development lifecycle, with a strong focus on continuous integration and best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components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shift from monolithic architecture to microservices,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scalable deployment solutions,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RESTful APIs,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DevOps practices by implementing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improving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review and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collaboration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ELK Stack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and Kibana) for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through integration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Selenium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setting up automated deployment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Bitbucket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to enhance team processes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leading to a significant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a large clientele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robust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Python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Flask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processing for client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facilitating sprint planning and daily stand-ups, which enhanced team communication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allowing quick access to external services and data, adding value to applications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with a focus on optimizing performance and adhering to best practices, resulting in a 20% increase in code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Redux</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and mobile compatibility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among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architecture and queries,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integrity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highly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jQuery</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engagement by providing dynamic content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system refactoring with transition strategies to newer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Node.js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authentication and authorization protocols for secured application access using token-based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JWT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OAuth.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intuitive user experiences while applying best practices in object-oriented design and SOLID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project management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Jira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tracking and team collaboration, leading to timely project completion.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documentation and developer guides, improving onboarding experience for new team members, resulting in a 30% faster ramp-up.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 Swift, Kotlin,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React, Vue.js, jQuery, Express,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 Firebase,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Azure, GCP,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Jest,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