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designing, developing, and deploying scalable applications. Proficient in a range of technologies including Java, Spring Boot, and React. Demonstrated ability to lead teams in agile environments, ensuring high-quality code delivery through continuous integration and testing methodologies. Expertise in cloud technologies and microservices architecture to deliver robust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multiple frontend applications, boosting system performance by optimizing database interactions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5 engineers in migrating legacy applications to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flexibility.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dynamic single-page applications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experience through efficient state management and API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serverless application deployment, achieving reduced operational costs and improved scalability through managed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automated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deployment frequency and stability across multiple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mentored junior developers, promoting best practices in software development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reliability through test-driven development (TDD)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test coverage and minimal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facilitating clear communication and understanding of service endpoints in cross-functional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participating in daily stand-ups and sprint planning to ensure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background job processing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RabbitMQ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patterns, optimizing data handling and processing times for asynchronous tasks.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Successfully troubleshot and debugged production issues, applying root cause analysis techniques to prevent recurrence of critical system failures.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 cloud-native application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 (GCP)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Firebase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synchronization and authentication.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streamlined data access layers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Data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database interaction efficiency across multiple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transition from monolithic to microservices architecture, applying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containerization to improve scalability and maintainability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modular components, promoting reusable code and adherence to DRY principles in front-end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real-time user session tracking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engagement through instant feedback mechanisms.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Evaluated and improved legacy application performances by refactoring critical algorithms and optimizing unnecessary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executed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over 85% code coverage that significantly decreased the incidence of defects post-release.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cross-disciplinary team that developed a mobile application,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seamless deployment on Android and iOS platforms, resulting in a 30% increase in user adoption within six months.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infrastructure provisioning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consistent environments across development and production setups.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front-end performance by implementing code-splitting and lazy loading techniques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resulted in a 25% reduction in load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 in web applications, establishing a robust testing suite that supported continuous integration efforts.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transitioning projects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resulting in improved team collaboration and delivery outcomes.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Express, JUnit, Hibernate,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AWS, Azure DevOps,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