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Next.js, React, Typescript, and Node.js. Proven track record of developing scalable, reusable UI components and consuming RESTful APIs efficiently while ensuring secure coding practices. Excels in server-side and client-side rendering techniques, contributing to rich, seamless web applications. Demonstrated expertise in state management, hooks, and composition patterns, committed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ensuring a responsive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integrating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UI components adhering to the latest frontend patterns including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uphold coding standards and mentor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user experience based on feedback using toolkits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improved frontend performance, contributing to quicker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pipelines for automated testing and deployment, enabling rapid delivery of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internal libraries and frameworks for design consistency and efficiency across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security best practices in all aspects of development to protect sensitive data while developing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a strong emphasis on user interface and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Secured and optimized data retrieval methods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efficiency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maintainability and scalability of frontend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UI component libraries for internal projects with an emphasis on modular design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tuning of applications, achieving optimal loading times by refactoring inefficient code and assets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ensuring timely deliveries through iterative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code quality initiative,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 for enforcing style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managing deployment through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functionalities, engaging with users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interactive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stacks,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that efficiently interacted with databases, ensuring data integrity and security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testing coverage of key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best coding practices and efficient use of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achieving a 30% increase in application performance by identifying and addressing bottlenecks 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Node.js, Redux,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Jira,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