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and transforming operational support systems within the telecommunications and internet service provider sectors. Proven expertise in leading complex transformation projects, enhancing customer connectivity monitoring, and developing advanced APIs for operational efficiency. Adept at utilizing cutting-edge technologies to ensure high reliability and performance standards in network management. Strong technical leader skilled in coordinating multi-team projects and optimizing internal workflows through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Responsible for leading OSS transformation projects, enhancing fault and outage management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launched the new GFiber OSS feature suite including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 (GCP)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APIs to optimize workflows and improve monitoring of customer connectivity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multi-team efforts to ensure seamless transitions during software migrations, ensuring architectural integrity throughout the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telemetry collection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reliable data management and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sessions that improved outage response times,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local testing of network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design reviews, ensuring alignment with strategic OSS goals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testing of OSS systems contributing to a 30% reduction in production incidents through robust regression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while providing ongoing support for the OSS ecosystem, emphasizing best practices in software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into the OSS ecosystem,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in project-based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for developing OSS solutions that enhanced service provisioning and management processes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execution of software solutions in the telecommunications domain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latency and increasing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Architectured integrated systems connecting internal services with external APIs, specifically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Netcracker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for service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schedules and deliverables for a team of engineers, ensuring milestones were met for OSS enhancement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testing and quality assurance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dashboards to visualize network statistics and customer performance indicators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management, optimizing data queries and storage solutions for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and contributed to improving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software engineer at Slash, developing internal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rollout of migration strategies from legacy systems to more modern architectures, ensuring data integrity and system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RESTful APIs for internal usage, enhancing data accessibility for different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repository management, following agile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performance optimization strategies, resulting in a significant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the successful migration of services, delivering on time and meeting all project specifications, with over 100 internal stakeholders benefiting from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Golang, Python,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AWS, Azure,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ORM</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Telecommunications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OSS, BSS, Netcracker, Telecom APIs, Network Management Systems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