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scalable, efficient software solutions. Proficient in Java and microservice architectures, with a strong background in Agile practices and a firm understanding of SDLC processes. Recognized for engineering excellence and a proactive ownership mindset, driving successful feature rollouts and elevating team performance through mentorship and technical guidance. Excels in collaborative environments that promote innovation and customer empathy, leveraging robust testing methodologies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 high-load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performance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redesign of a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monolithic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into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maintainability and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management teams to translate complex business requirements into robust software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a strong testing culture that resulted in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documentation for APIs and microservices, promoting clarity and best practices in code standards for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learning activities within the engineering team, fostering an environment of innovation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mentor junior developers, leading to improved code quality and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alignment with best practices in software design and contributed to discussions surrounding system architecture and technology stack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the use of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monitoring and incident response,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supporting production systems to maintain high availability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the technology stack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deliver features on time, translating complex requirements into efficient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query response times and optimized use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minimizing rollout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impact assessment on software changes, ensuring smooth transitions and compatibility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retrospectives, actively contributing to team strategies and process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guiding junior engineers in best coding practices and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engagement on high-traffic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development processes, resulting in increased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catching bugs early in the development cycle and reducing overall project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various applications by refactoring existing codebases, leading to a 15% improvement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major project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improving flexibility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enhancing application reliability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(Golang), Kotlin, C#,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Oracle, MySQL,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Services, Event-Driven Architecture, Domain-Driven Design, Serverless Computing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Agile/Scrum, SDLC, TDD, BDD,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