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maintaining scalable web applications. Proficient in various technologies including Java, Spring, Microservices, and RESTful APIs. Strong background in the Collections domain with a commitment to delivering efficient, high-quality code, and implementing best practices in software development and testing. Proven ability to collaborate with cross-functional teams to enhance system performance and user experience while ensuring continuous integration and deployment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in microservices architecture to handle high-volume transactions for collections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collection services, enhancing integration capabilities with external financial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security, and performance of applications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applications to cloud-based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greater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access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SQL tuning, improving response times for collection-related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CI/CD workflows and reducing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existing codebases to improve maintainability resulting in a 20% decrease in bug reports associated with legacy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under load, directly impacting collection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while ensuring our deliverables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Technically collaborated with the product management team to gather requirements and propose solutions that improve user experience in the collections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Collections domain to streamline debt recovery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querying and reporting on collection metrics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using RESTful services, enhancing payment collection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continuous integration practices, increasing overall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improved user experience for internal collections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DevOps team to deploy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of architectural patterns and inline code comments to improve team understanding and future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stakeholders to understand business needs, translating them into technical specifications for collection-related software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functionality relevant to debt collections.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implement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user experience during collection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including design, coding, testing, and deployment, predominantly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mobile applications for collectors.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reviews and provided constructive feedback to improve code quality and mentoring to junior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in product development, ensuring timely delivery of features aligned with stakeholder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Hibernate,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SOAP, GraphQL, Microservices Architecture,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