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backend systems. Proven expertise in crafting high-scale applications utilizing advanced frameworks and technologies including Java, GraphQL, Microservices, and AWS cloud solutions. Adept at transforming complex data into actionable insights and creating innovative solutions that enhance data-driven decision-making. A proactive advocate for code quality and scalability, with strong experience in mentoring junior engineers and collaborating across teams to successfully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robust backend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scalable solutions for client data processing needs with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user-centric solutions, translating ambiguous requirements into actionable technical roadmaps.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to mitigate regression risks, achieving a zero-downtime deployment policy.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and efficient data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to adopt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innovation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providing guidance on best practices for software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tasks, addressing the immediate business intelligence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access and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allowing dynamic updates to client dashboards during high-traffic events.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analytics dashboards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actionable insights to stakeholders and enhancing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enhancements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communication between different components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gather and analyze requirements, effectively translating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robust testing culture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refining query performance and ensuring data integrity throughout application lifecycles.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analytics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orchestrating data workflows for streamlined processing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to meet business objectives, focusing on scalability and maintainability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for project management, ensuring timely delivery of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discussions to elevate overall code quality and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frontend applications and improve back-end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unstructured data management and processing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and improving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high-performing team and completed a full software development lifecycle project on time and under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Spring Boot, Apache Spark, DBT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Snowflake,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Apache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Looker, Kafka, Apache Pulsar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