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specializing in fintech and payment systems. Proficient in Rust, API design, and payment processing architectures. Committed to delivering reliable, secure, and scalable code while driving architectural decisions and enhancing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payment systems using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for </w:t>
      </w:r>
      <w:r w:rsidRPr="00432203">
        <w:rPr>
          <w:rFonts w:asciiTheme="minorHAnsi" w:hAnsiTheme="minorHAnsi" w:cstheme="majorHAnsi"/>
          <w:b/>
          <w:bCs/>
          <w:lang w:val="en-US"/>
        </w:rPr>
        <w:t xml:space="preserve">card payment authorization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and design reviews, contributing to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processing layers.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w:t>
      </w:r>
      <w:r w:rsidRPr="00432203">
        <w:rPr>
          <w:rFonts w:asciiTheme="minorHAnsi" w:hAnsiTheme="minorHAnsi" w:cstheme="majorHAnsi"/>
          <w:b/>
          <w:bCs/>
          <w:lang w:val="en-US"/>
        </w:rPr>
        <w:t xml:space="preserve">fraud prevention tooling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card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performance by analyzing and refining existing codebases for </w:t>
      </w:r>
      <w:r w:rsidRPr="00432203">
        <w:rPr>
          <w:rFonts w:asciiTheme="minorHAnsi" w:hAnsiTheme="minorHAnsi" w:cstheme="majorHAnsi"/>
          <w:b/>
          <w:bCs/>
          <w:lang w:val="en-US"/>
        </w:rPr>
        <w:t xml:space="preserve">transaction processing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on-call rotation, resolving production issues efficiently and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software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system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to ensure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observability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system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CI/CD 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design discussions to foster innovative solutions focusing on </w:t>
      </w:r>
      <w:r w:rsidRPr="00432203">
        <w:rPr>
          <w:rFonts w:asciiTheme="minorHAnsi" w:hAnsiTheme="minorHAnsi" w:cstheme="majorHAnsi"/>
          <w:b/>
          <w:bCs/>
          <w:lang w:val="en-US"/>
        </w:rPr>
        <w:t xml:space="preserve">distributed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and technical specifications to ensure knowledge sharing across teams.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developing a microservices architecture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promoting knowledge sharing and effective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the development and maintenance of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for payment processing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caching solution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design discussions to enhance product architecture and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ensuring high-quality software deliverables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and translate them into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data models and ensuring data integrity across systems.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a customer-facing </w:t>
      </w:r>
      <w:r w:rsidRPr="00432203">
        <w:rPr>
          <w:rFonts w:asciiTheme="minorHAnsi" w:eastAsia="Times New Roman" w:hAnsiTheme="minorHAnsi" w:cs="Times New Roman"/>
          <w:b/>
          <w:bCs/>
          <w:lang w:val="en-US"/>
        </w:rPr>
        <w:t xml:space="preserve">web application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functionalities with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frontend demands.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CI/CD pipelines for automated deployments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enhancing application responsiveness by 30% during peak loads.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deliver high-quality software solutions, leading to 100+ successful deployments.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Rust, JavaScript, Python, Go,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Express.js, FastAPI, Spring Boot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CI/CD,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Prometheus, Grafana,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Selenium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