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Ruby on Rails, Python, and Terraform. Proven expertise in developing scalable AI systems and managing cloud infrastructures. Focused on backend integrations, data pipelines, and enterprise-level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of the conversational AI platform,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cloud services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high-performance APIs and workers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real-time customer requests without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scalable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robust RAG pipelines, optimizing data ingestion for real-time AI operations and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monitoring and alerting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SLA compliance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code reviews and mentor junior engineers in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implementation of Fault-tolerant systems bridging backend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deployment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container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align architectural decisions with business goals and technology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measures that protect data privacy while leveraging cloud-native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engineering best practices, ensuring quality and performance in high-impact AI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through knowledge sharing and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migration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for user-facing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databases, enhancing query efficiency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crucial decisions that impacted system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team workflows for greater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during system migrations, ensuring a smooth transition to updated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APIs, enhancing application performance and user capabilities for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deliver tailored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debugging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software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workflows, enforcing best practices in version control during CI/CD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CircleCI, MTR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