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comprehensive experience in full-stack development. Proven expertise in designing and implementing cloud-native applications while leveraging cutting-edge AI technologies. Strong proficiency in JavaScript, TypeScript, Node.js, and React, complemented by hands-on experience with scalable microservices, AWS, GraphQL, and event-driven architectures. Committed to driving high-quality, performance-oriented solutions whilst collaborating seamlessly across cross-functional teams to deliver outstanding customer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experiences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cloud-native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key architectural initiatives focusing on scalable microservice design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performance improvements and developer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product, design, and AI teams to deliver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workflows,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written by peers and mentored junior developers to cultivate a culture of technical excellence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diagnosed and resolved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issues, optimizing the reliability and maintainability of applications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retrieval and analytical capabilities, aligning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integration and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an event-driven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real-time data processing and messaging.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end-to-end testing frameworks ensuring high test coverage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SPA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the latest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executed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capitalizing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backed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data needs of application front-end.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message-driven communication between application services, optimizing data flow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for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followed by performance testing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and rapid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promote best practices and maintain quality standards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business processes and reducing manual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multi-team project to develop a data aggregation engine,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implementation of real-time notifications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unit tests for application components ensuring code quality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successfully deliver features under tight deadlines, maintaining flexibility and adaptability during project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by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coding practices, resulting in a 30% increase in production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Tailwind, Apollo, LangChain, LangFuse, OpenRouter, Mastra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DynamoDB, Elasticsearch,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Kubernetes, Docker, Lambda,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Event Streaming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SQS, EventBridge,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