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Frontend Engineer with over 11 years of experience specializing in complex user experience solutions within the fintech sector. Proven expertise in building innovative solutions leveraging React, TypeScript, and GraphQL while mentoring engineering teams to enhance performance and code quality. Deep knowledge in optimizing frontend performance and implementing effective cross-functional collaboration with product and design teams. Adept in managing legacy code and adapting to evolving customer needs, ensuring high-quality standards and agile practices in code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mission-critical consumer flows for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interactions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performance across legacy codebases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improving load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on frontend technologies, improving code quality and reducing onboarding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scope work for product enhancements,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fetching data in complex user scenarios, improving data retrieval efficiency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a robust testing architecture that ensures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state management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cleaner state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alerting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user experience issues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a performance optimization initiative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WebPageTest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of frontend applications,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design and code reviews, elevating team standards and ensuring alignment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complex state management in user journeys.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enhance overall platform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refactoring of existing legacy systems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ES6 standards,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component libraries, ensuring reusable and consistent UI elements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type safety and reducing runtime errors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90% code coverage across key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actively engaging in estimating and prioritizing features based on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 a focus on creating responsive and performant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e-commerce features,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customer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coding practices and led workshops on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rapid growth environment, contributing to the successful transition of a startup to a mid-sized firm by creating scalable solutions for diverse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continuous improvement through knowledge sharing and collaboration, resulting in a well-rounded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completion of multiple high-impact features that enhanced application functionality and improved customer satisfaction scores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GraphQL,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Jest, Babel,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Lighthouse, Sentry, New Relic, Performance Monitoring, Load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Stripe API, OAuth, Axios, Apollo Client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Scrum, Kanban, Continuous Integration, Test-Driven Development, Pair Programming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