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implementing sustainable software solutions. Proven expertise in utilizing technologies such as Java, Spring Boot, GCP, and CI/CD practices. Strong background in leading development teams, optimizing performance, and maintaining high code quality through rigorous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sustainable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of 6 engineers to enhance application performance and reduce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distributed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them with front-end applications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interaction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team collaboration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cycle time by automating build processes and systematic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a high-quality codebase, emphasizing clean architecture principles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software development and sustainable engineering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testing, and integrated test automation into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resource utilization through analysis and refactoring of existing services, resulting in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architectural designs and participated in decision-making processes to align technology selection with sustainability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resolution, ensuring consistent build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product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successful enhancements in application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orchestrated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the overhead of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mechanisms for faster application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actively contributed to team scrums and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encouraging best practices in branching, merging, and release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 interfaces and ensured optimal performance through custom components and state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providing technical insights and aligning software development with sustainability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lifecycle management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deployment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designs and ensuring accessibility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tasks, integrating with various third-party APIs to enrich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refining architecture strategies focusing on cloud solutions with emphasis on resource management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 and optimization, leading to improved data handling processes across applications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standardized documentation practices for all coding projects, ensuring clarity and maintainability of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analytical dashboards for project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visibility on project progress and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