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Python, C++, and CUDA for high-performance computing and deep learning. Skilled in optimizing core components and contributions to PyTorch and related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core components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performance improvements and feature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TorchRL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shaping the future of Python's AI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platform ownership for high-performance computing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new features and performance enhancements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complex numerical issues in large, production-level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participated in architectural discussions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the broader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community, fostering open-source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optimization of kernel performance to support deep learning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community presence within open-source contributors, enhancing collaboration efforts.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numerical computing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by enhancing existing algorithms.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on effective coding practices and performance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production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HPC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 and architecture for large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Debugged performance-critical issues, enhancing application scalability through rigorous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libraries improving interoperability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with teams to establish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in machine learning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 efforts, ensuring adherence to quality standards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startup-focused product.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numerical algorithms and performance improvements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complex issues across large-scale systems using rigorous testing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engineers to improve development workflows and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and performance analysis, focusing on optimization for user-facing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development environments, improving deployment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CUDA, C, MLIR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NumPy, Triton, Dask, TorchRL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CI/CD, JIRA, VS Code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Kernel Optimization, Debugging, Scalability, Profiling, Code Review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ML</w:t>
      </w:r>
      <w:r>
        <w:rPr>
          <w:rFonts w:asciiTheme="minorHAnsi" w:hAnsiTheme="minorHAnsi" w:cstheme="majorHAnsi"/>
          <w:lang w:val="en-US"/>
        </w:rPr>
        <w:t xml:space="preserve">: Machine Learning, Deep Learning, HPC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Open Source Contribution, Agile Development, Technical Documentation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