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robust backend systems and real-time data processing with Kafka. Expertise in utilizing a diverse tech stack including Java, Spring Boot, Microservices, and Docker. Proven track record in developing scalable applications and enhancing system performance through innovative solutions and industry best practices. Strong understanding of distributed systems architecture and continuous integration processes, complemented by a passion for implementing new technologies to drive efficiency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robust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achieving improved throughput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modularity and scalability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create and execute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testing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from monolithic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container orchestration,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design cloud-native applications, implementing serverless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API Gateway.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interaction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observability tools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system performance, resulting in a 15% decrease in downtime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improving the team's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and reliable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storage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optimizing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 cycle (SDLC) from requirements gathering to deployment, ensuring smooth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microservices-based applications that streamlined operations and reduced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database interaction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discussions with stakeholders to align technical solutions with business requirements, ensuring clarity and coherence throughout the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high-volume transaction processing with strong focus on data integrity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by analyzing and implementing performance improvements using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leading to simplified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to validate functionality and reliability of applications, enhancing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integrated software solutions, adhering to best practices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with HTML5, CSS3,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modern architectures, which enabled better scalability and maintenance efforts over time. Managed projects with thorough documentation and best practices adherence, successfully delivering within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Scala,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Micronaut, Kafka, Apache Camel,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Splunk,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