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specialized expertise in designing and developing large-scale distributed backend systems. Proven proficiency in Golang, GraphQL, and cloud infrastructure technologies including Kubernetes, AWS, and GCP. Notable capacity for driving high-impact projects aligned with organizational strategies, coupled with strong mentorship capabilities. Committed to enhancing system functionality, scalability, and operational efficiency through innovative architectural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backend services to improve the performance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across global datacenters.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expanded developer tooling to facilitate schema contributions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collaboration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GraphQL queries and mutation performance, successfully improving system latency and scalability for rapid global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implementation of observability tools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monitoring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solutions for orchestrating Docker containers, ensuring efficient deployment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of backend services and reduce manual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load testing of distributed systems to identify bottlenecks and enforce resiliency standards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leadership within the team, guiding peers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architectural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responsibilities, addressing critical issues in production to maintain service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efforts to document architectural decisions and improve the onboarding process for new team members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cross-functionally to drive the technical direction of projects aligned with company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endpoints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efficiency for a growing user 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frontend teams to ensure seamless integration with client applications, focusing on scalability and performance due to increased traffic.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complex data models and optimized performance of backend services interacting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migrate legacy systems to microservices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improved deployment flexibility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integrity and reliability during code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scaling strategies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facilitate expansion into new geographical markets.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to define technical requirements and deliver impactful solutions to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reviews and provided thought leadership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 and backend service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application consumption while ensuring data integrity and efficient resource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complex querying and data manipulation tasks, optimizing database performance for better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streamline DevOps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of deployment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create manual and automated testing scripts that improved security compliance and data validation.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 to enforce best practices and maintain a high quality of code in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simultaneously, demonstrating strong project management skills, leading to timely delivery of software products, including a major rewrite of an outdated internal tool that improved developer productivity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Python, Java,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GraphQL, Gorilla Mux, gRPC, Protobuf, Apollo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Docker, AWS, GCP,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Cassandra,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and 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CircleCI, Git,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