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 stack development with a strong emphasis on backend API development. Proven expertise in Node.js, React, and Python, adept at architecting high-performance systems that handle billions of events and terabytes of data daily. Expertise in NoSQL databases such as MongoDB, Elasticsearch, and DynamoDB, alongside extensive knowledge of AWS for scalable performance. Committed to optimizing processes and delivering high-quality software quickly while maintaining a focus on effective collaboration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robust and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APIs that process billions of events daily for a large-scale data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and scalable UI components, deploying features rapidly between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data models and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profiling and debugging application performance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architectural decisions that improve code maintainability and scalability, ensuring alignment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optimize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handling specific data processing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real-time data processing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search and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server-side rendering optimization projects improving SEO and loading speeds for user interfaces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unit and integration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problem-solving for large-scale distributed systems, ensuring minimal downtime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cater to frontend services while implementing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retrieval and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and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development practices across the frontend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modern and responsive web applications adhering to UX design specifications and facilitating rapid prototyping.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AWS services for storage, analytics, and notifications, enhancing the application architecture's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infrastructure on AWS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server utilization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A/B testing and performance benchmarking for various features,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interface intuitiveness.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API response times through data modeling and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maintained various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and server development, ensuring high code quality through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the latest JavaScript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type safety and better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and product managers to deliver client-focused solutions using contemporary design principles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rendering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enhance performance for end-users, optimizing SEO and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NoSQL solutions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rapidly evolving data structures, achieving flexibility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CI/CD pipeline that reduced deployment time by 20%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incorporating unit tests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JavaScript, TypeScript, Python,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HTML, CSS, Tailwind,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Koa.js, Django, Flask,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Elasticsearch, DynamoDB,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CI/CD,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Supertest,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